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03AFC29F" w:rsidR="00E70816" w:rsidRPr="003D6E62" w:rsidRDefault="00E70816" w:rsidP="0012192E">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Server Edition </w:t>
            </w:r>
            <w:r w:rsidR="0012192E"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137C4EDD" w:rsidR="00E70816" w:rsidRPr="00056620" w:rsidRDefault="00E70816" w:rsidP="003D6E62">
            <w:pPr>
              <w:spacing w:before="120" w:after="120" w:line="240" w:lineRule="auto"/>
              <w:rPr>
                <w:rFonts w:ascii="Tahoma" w:hAnsi="Tahoma" w:cs="Tahoma"/>
                <w:sz w:val="24"/>
                <w:szCs w:val="24"/>
              </w:rPr>
            </w:pPr>
            <w:r w:rsidRPr="00056620">
              <w:rPr>
                <w:rFonts w:ascii="Tahoma" w:eastAsia="SimSun" w:hAnsi="Tahoma" w:cs="Tahoma"/>
                <w:b/>
                <w:bCs/>
                <w:sz w:val="24"/>
                <w:szCs w:val="24"/>
              </w:rPr>
              <w:t xml:space="preserve">Licenças de Servidor: </w:t>
            </w:r>
            <w:r w:rsidRPr="00056620">
              <w:rPr>
                <w:rFonts w:ascii="Tahoma" w:hAnsi="Tahoma" w:cs="Tahoma"/>
                <w:b/>
                <w:sz w:val="24"/>
                <w:szCs w:val="24"/>
                <w:u w:val="single"/>
              </w:rPr>
              <w:fldChar w:fldCharType="begin">
                <w:ffData>
                  <w:name w:val=""/>
                  <w:enabled/>
                  <w:calcOnExit w:val="0"/>
                  <w:textInput/>
                </w:ffData>
              </w:fldChar>
            </w:r>
            <w:r w:rsidR="00FA1895" w:rsidRPr="00056620">
              <w:rPr>
                <w:rFonts w:ascii="Tahoma" w:hAnsi="Tahoma" w:cs="Tahoma"/>
                <w:b/>
                <w:sz w:val="24"/>
                <w:szCs w:val="24"/>
                <w:u w:val="single"/>
              </w:rPr>
              <w:instrText xml:space="preserve"> FORMTEXT </w:instrText>
            </w:r>
            <w:r w:rsidRPr="00056620">
              <w:rPr>
                <w:rFonts w:ascii="Tahoma" w:hAnsi="Tahoma" w:cs="Tahoma"/>
                <w:b/>
                <w:sz w:val="24"/>
                <w:szCs w:val="24"/>
                <w:u w:val="single"/>
              </w:rPr>
            </w:r>
            <w:r w:rsidRPr="00056620">
              <w:rPr>
                <w:rFonts w:ascii="Tahoma" w:hAnsi="Tahoma" w:cs="Tahoma"/>
                <w:b/>
                <w:sz w:val="24"/>
                <w:szCs w:val="24"/>
                <w:u w:val="single"/>
              </w:rPr>
              <w:fldChar w:fldCharType="separate"/>
            </w:r>
            <w:bookmarkStart w:id="2" w:name="_GoBack"/>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r w:rsidR="00F02D9C">
              <w:rPr>
                <w:rFonts w:ascii="Tahoma" w:hAnsi="Tahoma" w:cs="Tahoma"/>
                <w:b/>
                <w:noProof/>
                <w:sz w:val="24"/>
                <w:szCs w:val="24"/>
                <w:u w:val="single"/>
              </w:rPr>
              <w:t> </w:t>
            </w:r>
            <w:bookmarkEnd w:id="2"/>
            <w:r w:rsidRPr="00056620">
              <w:rPr>
                <w:rFonts w:ascii="Tahoma" w:hAnsi="Tahoma" w:cs="Tahoma"/>
                <w:sz w:val="24"/>
                <w:szCs w:val="24"/>
              </w:rPr>
              <w:fldChar w:fldCharType="end"/>
            </w:r>
            <w:r w:rsidR="0012192E" w:rsidRPr="00056620">
              <w:rPr>
                <w:rFonts w:ascii="Tahoma" w:hAnsi="Tahoma" w:cs="Tahoma"/>
                <w:b/>
                <w:bCs/>
                <w:sz w:val="24"/>
                <w:szCs w:val="24"/>
                <w:vertAlign w:val="superscript"/>
              </w:rPr>
              <w:footnoteReference w:id="2"/>
            </w:r>
            <w:r w:rsidRPr="00056620">
              <w:rPr>
                <w:rFonts w:ascii="Tahoma" w:hAnsi="Tahoma" w:cs="Tahoma"/>
                <w:b/>
                <w:sz w:val="24"/>
                <w:szCs w:val="24"/>
                <w:u w:val="single"/>
              </w:rPr>
              <w:t xml:space="preserve"> </w:t>
            </w:r>
          </w:p>
          <w:p w14:paraId="3766CFE7" w14:textId="069729B2" w:rsidR="00E70816" w:rsidRPr="00056620" w:rsidRDefault="00E70816" w:rsidP="003D6E62">
            <w:pPr>
              <w:pStyle w:val="LicenseNumber"/>
              <w:spacing w:before="120" w:after="120"/>
              <w:rPr>
                <w:rFonts w:cs="Tahoma"/>
                <w:sz w:val="24"/>
                <w:szCs w:val="24"/>
              </w:rPr>
            </w:pPr>
            <w:r w:rsidRPr="00056620">
              <w:rPr>
                <w:rFonts w:cs="Tahoma"/>
                <w:sz w:val="24"/>
                <w:szCs w:val="24"/>
              </w:rPr>
              <w:t>Licenças de Acesso para Cliente do Usuário:</w:t>
            </w:r>
            <w:r w:rsidRPr="00056620">
              <w:rPr>
                <w:rFonts w:cs="Tahoma"/>
                <w:bCs w:val="0"/>
                <w:sz w:val="24"/>
                <w:szCs w:val="24"/>
              </w:rPr>
              <w:t xml:space="preserve"> </w:t>
            </w:r>
            <w:r w:rsidRPr="00056620">
              <w:rPr>
                <w:rFonts w:cs="Tahoma"/>
                <w:sz w:val="24"/>
                <w:szCs w:val="24"/>
                <w:u w:val="single"/>
              </w:rPr>
              <w:fldChar w:fldCharType="begin">
                <w:ffData>
                  <w:name w:val=""/>
                  <w:enabled/>
                  <w:calcOnExit w:val="0"/>
                  <w:textInput/>
                </w:ffData>
              </w:fldChar>
            </w:r>
            <w:r w:rsidR="00FA1895" w:rsidRPr="00056620">
              <w:rPr>
                <w:rFonts w:cs="Tahoma"/>
                <w:sz w:val="24"/>
                <w:szCs w:val="24"/>
                <w:u w:val="single"/>
              </w:rPr>
              <w:instrText xml:space="preserve"> FORMTEXT </w:instrText>
            </w:r>
            <w:r w:rsidRPr="00056620">
              <w:rPr>
                <w:rFonts w:cs="Tahoma"/>
                <w:sz w:val="24"/>
                <w:szCs w:val="24"/>
                <w:u w:val="single"/>
              </w:rPr>
            </w:r>
            <w:r w:rsidRPr="00056620">
              <w:rPr>
                <w:rFonts w:cs="Tahoma"/>
                <w:sz w:val="24"/>
                <w:szCs w:val="24"/>
                <w:u w:val="single"/>
              </w:rPr>
              <w:fldChar w:fldCharType="separate"/>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Pr="00056620">
              <w:rPr>
                <w:rFonts w:cs="Tahoma"/>
                <w:sz w:val="24"/>
                <w:szCs w:val="24"/>
              </w:rPr>
              <w:fldChar w:fldCharType="end"/>
            </w:r>
            <w:r w:rsidR="0012192E" w:rsidRPr="00056620">
              <w:rPr>
                <w:rFonts w:cs="Tahoma"/>
                <w:bCs w:val="0"/>
                <w:sz w:val="24"/>
                <w:szCs w:val="24"/>
                <w:vertAlign w:val="superscript"/>
              </w:rPr>
              <w:footnoteReference w:id="3"/>
            </w:r>
            <w:r w:rsidRPr="00056620">
              <w:rPr>
                <w:rFonts w:cs="Tahoma"/>
                <w:sz w:val="24"/>
                <w:szCs w:val="24"/>
                <w:u w:val="single"/>
              </w:rPr>
              <w:t xml:space="preserve"> </w:t>
            </w:r>
          </w:p>
          <w:p w14:paraId="5D1C777A" w14:textId="2C2FD7CA" w:rsidR="00E70816" w:rsidRPr="003D6E62" w:rsidRDefault="00E70816" w:rsidP="0012192E">
            <w:pPr>
              <w:pStyle w:val="LicenseNumber"/>
              <w:spacing w:before="120" w:after="120"/>
              <w:rPr>
                <w:rFonts w:cs="Tahoma"/>
                <w:sz w:val="24"/>
                <w:szCs w:val="24"/>
                <w:u w:val="single"/>
                <w:lang w:val="fr-FR"/>
              </w:rPr>
            </w:pPr>
            <w:r w:rsidRPr="00056620">
              <w:rPr>
                <w:rFonts w:cs="Tahoma"/>
                <w:sz w:val="24"/>
                <w:szCs w:val="24"/>
              </w:rPr>
              <w:t xml:space="preserve">Licenças de Acesso para Cliente do Dispositivo: </w:t>
            </w:r>
            <w:r w:rsidRPr="00056620">
              <w:rPr>
                <w:rFonts w:cs="Tahoma"/>
                <w:sz w:val="24"/>
                <w:szCs w:val="24"/>
                <w:u w:val="single"/>
              </w:rPr>
              <w:fldChar w:fldCharType="begin">
                <w:ffData>
                  <w:name w:val=""/>
                  <w:enabled/>
                  <w:calcOnExit w:val="0"/>
                  <w:textInput/>
                </w:ffData>
              </w:fldChar>
            </w:r>
            <w:r w:rsidR="00FA1895" w:rsidRPr="00056620">
              <w:rPr>
                <w:rFonts w:cs="Tahoma"/>
                <w:sz w:val="24"/>
                <w:szCs w:val="24"/>
                <w:u w:val="single"/>
              </w:rPr>
              <w:instrText xml:space="preserve"> FORMTEXT </w:instrText>
            </w:r>
            <w:r w:rsidRPr="00056620">
              <w:rPr>
                <w:rFonts w:cs="Tahoma"/>
                <w:sz w:val="24"/>
                <w:szCs w:val="24"/>
                <w:u w:val="single"/>
              </w:rPr>
            </w:r>
            <w:r w:rsidRPr="00056620">
              <w:rPr>
                <w:rFonts w:cs="Tahoma"/>
                <w:sz w:val="24"/>
                <w:szCs w:val="24"/>
                <w:u w:val="single"/>
              </w:rPr>
              <w:fldChar w:fldCharType="separate"/>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00F02D9C">
              <w:rPr>
                <w:rFonts w:cs="Tahoma"/>
                <w:noProof/>
                <w:sz w:val="24"/>
                <w:szCs w:val="24"/>
                <w:u w:val="single"/>
              </w:rPr>
              <w:t> </w:t>
            </w:r>
            <w:r w:rsidRPr="00056620">
              <w:rPr>
                <w:rFonts w:cs="Tahoma"/>
                <w:sz w:val="24"/>
                <w:szCs w:val="24"/>
              </w:rPr>
              <w:fldChar w:fldCharType="end"/>
            </w:r>
            <w:r w:rsidR="0012192E" w:rsidRPr="00056620">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22CF7D38" w14:textId="77777777" w:rsidR="00E70816" w:rsidRPr="00387D08" w:rsidRDefault="00E70816" w:rsidP="003D6E62">
      <w:pPr>
        <w:spacing w:before="120" w:after="120" w:line="240" w:lineRule="auto"/>
      </w:pPr>
      <w:r>
        <w:rPr>
          <w:rFonts w:ascii="Tahoma" w:hAnsi="Tahoma" w:cs="Tahoma"/>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0D03A071" w14:textId="77777777" w:rsidR="00E70816" w:rsidRPr="00387D08" w:rsidRDefault="00E70816" w:rsidP="003D6E62">
      <w:pPr>
        <w:pStyle w:val="Bullet2"/>
        <w:tabs>
          <w:tab w:val="clear" w:pos="720"/>
        </w:tabs>
        <w:ind w:left="360"/>
      </w:pPr>
      <w:r>
        <w:rPr>
          <w:sz w:val="20"/>
          <w:szCs w:val="20"/>
        </w:rPr>
        <w:t>atualizações,</w:t>
      </w:r>
    </w:p>
    <w:p w14:paraId="5F2ED362" w14:textId="77777777" w:rsidR="00E70816" w:rsidRPr="00387D08" w:rsidRDefault="00E70816" w:rsidP="003D6E62">
      <w:pPr>
        <w:pStyle w:val="Bullet2"/>
        <w:tabs>
          <w:tab w:val="clear" w:pos="720"/>
        </w:tabs>
        <w:ind w:left="360"/>
      </w:pPr>
      <w:r>
        <w:rPr>
          <w:sz w:val="20"/>
          <w:szCs w:val="20"/>
        </w:rPr>
        <w:t>suplementos e</w:t>
      </w:r>
    </w:p>
    <w:p w14:paraId="2270499E" w14:textId="77777777" w:rsidR="00E70816" w:rsidRPr="00387D08" w:rsidRDefault="00E70816" w:rsidP="003D6E62">
      <w:pPr>
        <w:pStyle w:val="Bullet2"/>
        <w:tabs>
          <w:tab w:val="clear" w:pos="720"/>
        </w:tabs>
        <w:ind w:left="360"/>
      </w:pPr>
      <w:r>
        <w:rPr>
          <w:sz w:val="20"/>
          <w:szCs w:val="20"/>
        </w:rPr>
        <w:t>serviços baseados na Internet</w:t>
      </w:r>
    </w:p>
    <w:p w14:paraId="48C50545" w14:textId="77777777" w:rsidR="00E70816" w:rsidRPr="00387D08" w:rsidRDefault="00E70816" w:rsidP="003D6E62">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967FDDC" w14:textId="77777777" w:rsidR="00E70816" w:rsidRPr="00387D08" w:rsidRDefault="00E70816" w:rsidP="003D6E62">
      <w:pPr>
        <w:pStyle w:val="Preamble"/>
      </w:pPr>
      <w:r>
        <w:rPr>
          <w:sz w:val="20"/>
          <w:szCs w:val="20"/>
        </w:rPr>
        <w:t>O uso do software representa a sua aceitação desses termos. Se não aceitá-los, não use o software. Em vez disso, devolva-o ao local da compra para fins de reembolso ou crédito.</w:t>
      </w:r>
    </w:p>
    <w:p w14:paraId="3582B9F0" w14:textId="77777777" w:rsidR="00E70816" w:rsidRPr="00387D08" w:rsidRDefault="00E70816" w:rsidP="003D6E62">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FE090F">
        <w:trPr>
          <w:trHeight w:hRule="exact" w:val="90"/>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222FBB95" w14:textId="77777777" w:rsidR="00E70816" w:rsidRPr="00387D08" w:rsidRDefault="00E70816" w:rsidP="003D6E62">
      <w:pPr>
        <w:pStyle w:val="Heading1"/>
        <w:ind w:left="360" w:hanging="360"/>
      </w:pPr>
      <w:r>
        <w:rPr>
          <w:sz w:val="20"/>
          <w:szCs w:val="20"/>
        </w:rPr>
        <w:t>VISÃO GERAL.</w:t>
      </w:r>
    </w:p>
    <w:p w14:paraId="1C3C037F" w14:textId="15ACC2D2" w:rsidR="00E70816" w:rsidRPr="00387D08" w:rsidRDefault="00E70816" w:rsidP="003D6E62">
      <w:pPr>
        <w:pStyle w:val="Heading2"/>
      </w:pPr>
      <w:r>
        <w:rPr>
          <w:sz w:val="20"/>
          <w:szCs w:val="20"/>
        </w:rPr>
        <w:t>Software.</w:t>
      </w:r>
      <w:r>
        <w:rPr>
          <w:b w:val="0"/>
          <w:sz w:val="20"/>
          <w:szCs w:val="20"/>
        </w:rPr>
        <w:t xml:space="preserve"> </w:t>
      </w:r>
      <w:r>
        <w:rPr>
          <w:b w:val="0"/>
          <w:bCs w:val="0"/>
          <w:sz w:val="20"/>
          <w:szCs w:val="20"/>
        </w:rPr>
        <w:t>O software inclui</w:t>
      </w:r>
    </w:p>
    <w:p w14:paraId="455ED3BD" w14:textId="54D74072" w:rsidR="00E70816" w:rsidRPr="00387D08" w:rsidRDefault="00E70816" w:rsidP="003D6E62">
      <w:pPr>
        <w:pStyle w:val="Bullet3"/>
        <w:numPr>
          <w:ilvl w:val="0"/>
          <w:numId w:val="8"/>
        </w:numPr>
        <w:ind w:hanging="360"/>
      </w:pPr>
      <w:r>
        <w:rPr>
          <w:sz w:val="20"/>
          <w:szCs w:val="20"/>
        </w:rPr>
        <w:t>software para servidores,</w:t>
      </w:r>
    </w:p>
    <w:p w14:paraId="61EDC0C4" w14:textId="5684BC77" w:rsidR="00E70816" w:rsidRPr="00387D08" w:rsidRDefault="00E70816" w:rsidP="003D6E62">
      <w:pPr>
        <w:pStyle w:val="Bullet3"/>
        <w:numPr>
          <w:ilvl w:val="0"/>
          <w:numId w:val="8"/>
        </w:numPr>
        <w:ind w:hanging="360"/>
      </w:pPr>
      <w:r>
        <w:rPr>
          <w:sz w:val="20"/>
          <w:szCs w:val="20"/>
        </w:rPr>
        <w:t>software adicional que pode ser usado apenas com o software para servidores, direta ou indiretamente, por meio de outros softwares.</w:t>
      </w:r>
    </w:p>
    <w:p w14:paraId="79090780" w14:textId="77777777" w:rsidR="00E70816" w:rsidRPr="00387D08" w:rsidRDefault="00E70816" w:rsidP="003D6E62">
      <w:pPr>
        <w:pStyle w:val="Heading2"/>
      </w:pPr>
      <w:r>
        <w:rPr>
          <w:sz w:val="20"/>
          <w:szCs w:val="20"/>
        </w:rPr>
        <w:t>Modelo de Licença.</w:t>
      </w:r>
      <w:r>
        <w:rPr>
          <w:b w:val="0"/>
          <w:sz w:val="20"/>
          <w:szCs w:val="20"/>
        </w:rPr>
        <w:t xml:space="preserve"> </w:t>
      </w:r>
      <w:r>
        <w:rPr>
          <w:b w:val="0"/>
          <w:bCs w:val="0"/>
          <w:sz w:val="20"/>
          <w:szCs w:val="20"/>
        </w:rPr>
        <w:t>O software é licenciado com base no</w:t>
      </w:r>
    </w:p>
    <w:p w14:paraId="6A71B3B5" w14:textId="77777777" w:rsidR="00E70816" w:rsidRPr="00387D08" w:rsidRDefault="00E70816" w:rsidP="003D6E62">
      <w:pPr>
        <w:pStyle w:val="Bullet3"/>
        <w:numPr>
          <w:ilvl w:val="0"/>
          <w:numId w:val="9"/>
        </w:numPr>
      </w:pPr>
      <w:r>
        <w:rPr>
          <w:sz w:val="20"/>
          <w:szCs w:val="20"/>
        </w:rPr>
        <w:t>número de instâncias do software de servidor executado e</w:t>
      </w:r>
    </w:p>
    <w:p w14:paraId="27080A7C" w14:textId="77777777" w:rsidR="00E70816" w:rsidRPr="00387D08" w:rsidRDefault="00E70816" w:rsidP="003D6E62">
      <w:pPr>
        <w:pStyle w:val="Bullet3"/>
        <w:numPr>
          <w:ilvl w:val="0"/>
          <w:numId w:val="9"/>
        </w:numPr>
      </w:pPr>
      <w:r>
        <w:rPr>
          <w:sz w:val="20"/>
          <w:szCs w:val="20"/>
        </w:rPr>
        <w:lastRenderedPageBreak/>
        <w:t>número de dispositivos e usuários que acessam as instâncias do software de servidor.</w:t>
      </w:r>
    </w:p>
    <w:p w14:paraId="7A8707D1" w14:textId="77777777" w:rsidR="00E70816" w:rsidRPr="00387D08" w:rsidRDefault="00E70816" w:rsidP="003D6E62">
      <w:pPr>
        <w:pStyle w:val="Heading2"/>
      </w:pPr>
      <w:r>
        <w:rPr>
          <w:sz w:val="20"/>
          <w:szCs w:val="20"/>
        </w:rPr>
        <w:t>Termos de Licença para Uso com Servidor Virtual e Outras Tecnologias Similares.</w:t>
      </w:r>
    </w:p>
    <w:p w14:paraId="2943D5C9" w14:textId="77777777" w:rsidR="00E70816" w:rsidRPr="00387D08" w:rsidRDefault="00E70816" w:rsidP="003D6E62">
      <w:pPr>
        <w:pStyle w:val="Bullet3"/>
        <w:numPr>
          <w:ilvl w:val="0"/>
          <w:numId w:val="10"/>
        </w:numPr>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387D08" w:rsidRDefault="00E70816" w:rsidP="003D6E62">
      <w:pPr>
        <w:pStyle w:val="Bullet3"/>
        <w:numPr>
          <w:ilvl w:val="0"/>
          <w:numId w:val="10"/>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387D08" w:rsidRDefault="00E70816" w:rsidP="003D6E62">
      <w:pPr>
        <w:pStyle w:val="Bullet3"/>
        <w:numPr>
          <w:ilvl w:val="0"/>
          <w:numId w:val="10"/>
        </w:numPr>
      </w:pPr>
      <w:r>
        <w:rPr>
          <w:b/>
          <w:sz w:val="20"/>
          <w:szCs w:val="20"/>
        </w:rPr>
        <w:t>Ambiente de Sistema Operacional.</w:t>
      </w:r>
      <w:r>
        <w:rPr>
          <w:sz w:val="20"/>
          <w:szCs w:val="20"/>
        </w:rPr>
        <w:t xml:space="preserve"> Um “ambiente de sistema operacional” é</w:t>
      </w:r>
    </w:p>
    <w:p w14:paraId="22850B44" w14:textId="77777777" w:rsidR="00E70816" w:rsidRPr="00387D08" w:rsidRDefault="00E70816" w:rsidP="003D6E62">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387D08" w:rsidRDefault="00E70816" w:rsidP="003D6E62">
      <w:pPr>
        <w:pStyle w:val="Bullet4"/>
      </w:pPr>
      <w:r>
        <w:rPr>
          <w:sz w:val="20"/>
          <w:szCs w:val="20"/>
        </w:rPr>
        <w:t>instâncias de aplicativos, se houver, configuradas para serem executadas na instância de sistema operacional ou nas partes identificadas acima.</w:t>
      </w:r>
    </w:p>
    <w:p w14:paraId="647D2317" w14:textId="77777777" w:rsidR="00E70816" w:rsidRPr="00387D08" w:rsidRDefault="00E70816" w:rsidP="003D6E62">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2FB8243D" w14:textId="77777777" w:rsidR="00E70816" w:rsidRPr="00387D08" w:rsidRDefault="00E70816" w:rsidP="003D6E62">
      <w:pPr>
        <w:pStyle w:val="Bullet4"/>
      </w:pPr>
      <w:r>
        <w:rPr>
          <w:sz w:val="20"/>
          <w:szCs w:val="20"/>
        </w:rPr>
        <w:t>um ambiente de sistema operacional físico;</w:t>
      </w:r>
    </w:p>
    <w:p w14:paraId="46530DCE" w14:textId="77777777" w:rsidR="00E70816" w:rsidRPr="00387D08" w:rsidRDefault="00E70816" w:rsidP="003D6E62">
      <w:pPr>
        <w:pStyle w:val="Bullet4"/>
      </w:pPr>
      <w:r>
        <w:rPr>
          <w:sz w:val="20"/>
          <w:szCs w:val="20"/>
        </w:rPr>
        <w:t>um ou mais ambientes de sistema operacional virtuais.</w:t>
      </w:r>
    </w:p>
    <w:p w14:paraId="7B4562E9" w14:textId="77777777" w:rsidR="00E70816" w:rsidRPr="00387D08" w:rsidRDefault="00E70816" w:rsidP="003D6E62">
      <w:pPr>
        <w:pStyle w:val="Bullet3"/>
        <w:numPr>
          <w:ilvl w:val="0"/>
          <w:numId w:val="10"/>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ou ser gerenciado por você (“seu servidor”) ou ser totalmente dedicado fisicamente a você mediante o gerenciamento e controle diário de um terceiro (por exemplo, Empresa Terceirizada).</w:t>
      </w:r>
    </w:p>
    <w:p w14:paraId="2FF084FF" w14:textId="77777777" w:rsidR="00E70816" w:rsidRPr="00387D08" w:rsidRDefault="00E70816" w:rsidP="003D6E62">
      <w:pPr>
        <w:pStyle w:val="Bullet3"/>
        <w:numPr>
          <w:ilvl w:val="0"/>
          <w:numId w:val="10"/>
        </w:numPr>
      </w:pPr>
      <w:r>
        <w:rPr>
          <w:b/>
          <w:sz w:val="20"/>
          <w:szCs w:val="20"/>
        </w:rPr>
        <w:t>Consignação de uma Licença.</w:t>
      </w:r>
      <w:r>
        <w:rPr>
          <w:sz w:val="20"/>
          <w:szCs w:val="20"/>
        </w:rPr>
        <w:t xml:space="preserve"> Consignar uma licença de software significa simplesmente designar essa licença a um dispositivo ou usuário.</w:t>
      </w:r>
    </w:p>
    <w:p w14:paraId="392B0A52" w14:textId="77777777" w:rsidR="00E70816" w:rsidRPr="00387D08" w:rsidRDefault="00E70816" w:rsidP="003D6E62">
      <w:pPr>
        <w:pStyle w:val="Heading1"/>
        <w:ind w:left="360" w:hanging="360"/>
      </w:pPr>
      <w:r>
        <w:rPr>
          <w:sz w:val="20"/>
          <w:szCs w:val="20"/>
        </w:rPr>
        <w:t>DIREITOS DE USO.</w:t>
      </w:r>
    </w:p>
    <w:p w14:paraId="4337C3E8" w14:textId="77777777" w:rsidR="00E70816" w:rsidRPr="00387D08" w:rsidRDefault="00E70816" w:rsidP="003D6E62">
      <w:pPr>
        <w:pStyle w:val="Heading2"/>
      </w:pPr>
      <w:r>
        <w:rPr>
          <w:sz w:val="20"/>
          <w:szCs w:val="20"/>
        </w:rPr>
        <w:t>Atribuição da Licença ao Servidor.</w:t>
      </w:r>
    </w:p>
    <w:p w14:paraId="4D636622" w14:textId="77777777" w:rsidR="00E70816" w:rsidRPr="00387D08" w:rsidRDefault="00E70816" w:rsidP="003D6E62">
      <w:pPr>
        <w:pStyle w:val="Heading3"/>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387D08" w:rsidRDefault="00E70816" w:rsidP="003D6E62">
      <w:pPr>
        <w:pStyle w:val="Heading3"/>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387D08" w:rsidRDefault="00E70816" w:rsidP="003D6E62">
      <w:pPr>
        <w:pStyle w:val="Heading2"/>
      </w:pPr>
      <w:r>
        <w:rPr>
          <w:sz w:val="20"/>
          <w:szCs w:val="20"/>
        </w:rPr>
        <w:lastRenderedPageBreak/>
        <w:t>Execução de Instâncias do Software de Servidor.</w:t>
      </w:r>
      <w:r>
        <w:rPr>
          <w:b w:val="0"/>
          <w:sz w:val="20"/>
          <w:szCs w:val="20"/>
        </w:rPr>
        <w:t xml:space="preserve"> </w:t>
      </w:r>
      <w:r>
        <w:rPr>
          <w:b w:val="0"/>
          <w:bCs w:val="0"/>
          <w:sz w:val="20"/>
          <w:szCs w:val="20"/>
        </w:rPr>
        <w:t>Você pode executar, em um dado momento, uma instância do software de servidor em um ambiente de sistema operacional físico ou virtual no servidor licenciado.</w:t>
      </w:r>
    </w:p>
    <w:p w14:paraId="758D14B9" w14:textId="77777777" w:rsidR="00E70816" w:rsidRPr="00387D08" w:rsidRDefault="00E70816" w:rsidP="003D6E62">
      <w:pPr>
        <w:pStyle w:val="Heading2"/>
      </w:pPr>
      <w:r>
        <w:rPr>
          <w:sz w:val="20"/>
          <w:szCs w:val="20"/>
        </w:rPr>
        <w:t>Execução de Instâncias dos Softwares Adicionais.</w:t>
      </w:r>
      <w:r>
        <w:rPr>
          <w:b w:val="0"/>
          <w:sz w:val="20"/>
          <w:szCs w:val="20"/>
        </w:rPr>
        <w:t xml:space="preserve">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de servidor. O uso de qualquer instância com o software para servidores pode ser indireto, por meio de outras instâncias do software adicional, ou direto.</w:t>
      </w:r>
    </w:p>
    <w:p w14:paraId="40610414" w14:textId="77777777" w:rsidR="00E70816" w:rsidRPr="00387D08" w:rsidRDefault="00E70816" w:rsidP="003D6E62">
      <w:pPr>
        <w:pStyle w:val="Bullet3"/>
        <w:numPr>
          <w:ilvl w:val="0"/>
          <w:numId w:val="12"/>
        </w:numPr>
      </w:pPr>
      <w:r>
        <w:rPr>
          <w:sz w:val="20"/>
          <w:szCs w:val="20"/>
        </w:rPr>
        <w:t>Microsoft Dynamics 365 para Microsoft Outlook</w:t>
      </w:r>
    </w:p>
    <w:p w14:paraId="64E64B4E" w14:textId="77777777" w:rsidR="00E70816" w:rsidRPr="0012192E" w:rsidRDefault="00E70816" w:rsidP="003D6E62">
      <w:pPr>
        <w:pStyle w:val="Bullet3"/>
        <w:numPr>
          <w:ilvl w:val="0"/>
          <w:numId w:val="12"/>
        </w:numPr>
        <w:rPr>
          <w:spacing w:val="-2"/>
        </w:rPr>
      </w:pPr>
      <w:r w:rsidRPr="0012192E">
        <w:rPr>
          <w:spacing w:val="-2"/>
          <w:sz w:val="20"/>
          <w:szCs w:val="20"/>
        </w:rPr>
        <w:t>Microsoft E-Mail Router e o Assistente de Implantação de Regras para Microsoft Dynamics 365</w:t>
      </w:r>
    </w:p>
    <w:p w14:paraId="71E3D995" w14:textId="77777777" w:rsidR="00E70816" w:rsidRPr="00387D08" w:rsidRDefault="00E70816" w:rsidP="003D6E62">
      <w:pPr>
        <w:pStyle w:val="Bullet3"/>
        <w:numPr>
          <w:ilvl w:val="0"/>
          <w:numId w:val="12"/>
        </w:numPr>
      </w:pPr>
      <w:r>
        <w:rPr>
          <w:sz w:val="20"/>
          <w:szCs w:val="20"/>
        </w:rPr>
        <w:t>Extensão de Relatórios do Microsoft Dynamics para Microsoft Dynamics 365</w:t>
      </w:r>
    </w:p>
    <w:p w14:paraId="3D035056" w14:textId="77777777" w:rsidR="00E70816" w:rsidRPr="00387D08" w:rsidRDefault="00E70816" w:rsidP="003D6E62">
      <w:pPr>
        <w:pStyle w:val="Bullet3"/>
        <w:numPr>
          <w:ilvl w:val="0"/>
          <w:numId w:val="12"/>
        </w:numPr>
      </w:pPr>
      <w:r>
        <w:rPr>
          <w:sz w:val="20"/>
          <w:szCs w:val="20"/>
        </w:rPr>
        <w:t>Extensões de Preparação de Relatórios do Microsoft Dynamics 365</w:t>
      </w:r>
    </w:p>
    <w:p w14:paraId="4F3B4F23" w14:textId="77777777" w:rsidR="00E70816" w:rsidRPr="00387D08" w:rsidRDefault="00E70816" w:rsidP="003D6E62">
      <w:pPr>
        <w:pStyle w:val="Bullet3"/>
        <w:numPr>
          <w:ilvl w:val="0"/>
          <w:numId w:val="12"/>
        </w:numPr>
      </w:pPr>
      <w:r>
        <w:rPr>
          <w:sz w:val="20"/>
          <w:szCs w:val="20"/>
        </w:rPr>
        <w:t>Microsoft Dynamics 365 Multilingual User Interface (MUI)</w:t>
      </w:r>
    </w:p>
    <w:p w14:paraId="104876D7" w14:textId="77777777" w:rsidR="00E70816" w:rsidRPr="00387D08" w:rsidRDefault="00E70816" w:rsidP="003D6E62">
      <w:pPr>
        <w:pStyle w:val="Bullet3"/>
        <w:numPr>
          <w:ilvl w:val="0"/>
          <w:numId w:val="12"/>
        </w:numPr>
      </w:pPr>
      <w:r>
        <w:rPr>
          <w:sz w:val="20"/>
          <w:szCs w:val="20"/>
        </w:rPr>
        <w:t>Microsoft Dynamics 365 para dispositivos com suporte</w:t>
      </w:r>
    </w:p>
    <w:p w14:paraId="4703C22A" w14:textId="77777777" w:rsidR="00E70816" w:rsidRPr="00387D08" w:rsidRDefault="00E70816" w:rsidP="003D6E62">
      <w:pPr>
        <w:pStyle w:val="Heading2"/>
      </w:pPr>
      <w:r>
        <w:rPr>
          <w:sz w:val="20"/>
          <w:szCs w:val="20"/>
        </w:rPr>
        <w:t>Criação e Armazenamento de Instâncias nos Servidores e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387D08" w:rsidRDefault="00E70816" w:rsidP="003D6E62">
      <w:pPr>
        <w:pStyle w:val="Bullet3"/>
        <w:numPr>
          <w:ilvl w:val="0"/>
          <w:numId w:val="13"/>
        </w:numPr>
      </w:pPr>
      <w:r>
        <w:rPr>
          <w:sz w:val="20"/>
          <w:szCs w:val="20"/>
        </w:rPr>
        <w:t>Poderá criar quantas instâncias do software de servidor e dos softwares adicionais forem desejadas.</w:t>
      </w:r>
    </w:p>
    <w:p w14:paraId="0D90E0B1" w14:textId="77777777" w:rsidR="00E70816" w:rsidRPr="00387D08" w:rsidRDefault="00E70816" w:rsidP="003D6E62">
      <w:pPr>
        <w:pStyle w:val="Bullet3"/>
        <w:numPr>
          <w:ilvl w:val="0"/>
          <w:numId w:val="13"/>
        </w:numPr>
      </w:pPr>
      <w:r>
        <w:rPr>
          <w:sz w:val="20"/>
          <w:szCs w:val="20"/>
        </w:rPr>
        <w:t>Poderá armazenar instâncias do software de servidor e de softwares adicionais em qualquer servidor ou mídia de armazenamento.</w:t>
      </w:r>
    </w:p>
    <w:p w14:paraId="0A088F97" w14:textId="77777777" w:rsidR="00E70816" w:rsidRPr="00387D08" w:rsidRDefault="00E70816" w:rsidP="003D6E62">
      <w:pPr>
        <w:pStyle w:val="Bullet3"/>
        <w:numPr>
          <w:ilvl w:val="0"/>
          <w:numId w:val="13"/>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5794A8F" w14:textId="77777777" w:rsidR="00E70816" w:rsidRPr="00387D08" w:rsidRDefault="00E70816" w:rsidP="003D6E62">
      <w:pPr>
        <w:pStyle w:val="Heading1"/>
        <w:ind w:left="360" w:hanging="360"/>
      </w:pPr>
      <w:r>
        <w:rPr>
          <w:sz w:val="20"/>
          <w:szCs w:val="20"/>
        </w:rPr>
        <w:t>DIREITOS DE USO E/OU REQUISITOS DE LICENCIAMENTO ADICIONAIS.</w:t>
      </w:r>
    </w:p>
    <w:p w14:paraId="192DF3FE" w14:textId="77777777" w:rsidR="00E70816" w:rsidRPr="00387D08" w:rsidRDefault="00E70816" w:rsidP="003D6E62">
      <w:pPr>
        <w:pStyle w:val="Heading2"/>
        <w:ind w:hanging="360"/>
      </w:pPr>
      <w:r>
        <w:rPr>
          <w:sz w:val="20"/>
          <w:szCs w:val="20"/>
        </w:rPr>
        <w:t>Licenças de Acesso para Cliente (CALs).</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Você deve adquirir e atribuir a CAL apropriada a cada dispositivo ou usuário que acesse as instâncias do software de servidor direta ou indiretamente. Uma partição de hardware ou blade é considerado como um equipamento separado.</w:t>
      </w:r>
    </w:p>
    <w:p w14:paraId="062680FC" w14:textId="77777777" w:rsidR="00E70816" w:rsidRPr="00387D08" w:rsidRDefault="00E70816" w:rsidP="003D6E62">
      <w:pPr>
        <w:pStyle w:val="Bullet4"/>
      </w:pPr>
      <w:r>
        <w:rPr>
          <w:sz w:val="20"/>
          <w:szCs w:val="20"/>
        </w:rPr>
        <w:t>Não é necessário ter CALs para nenhum dos seus servidores licenciados a fim de executar instâncias do software de servidor.</w:t>
      </w:r>
    </w:p>
    <w:p w14:paraId="0E2EEAF6" w14:textId="77777777" w:rsidR="00E70816" w:rsidRPr="00387D08" w:rsidRDefault="00E70816" w:rsidP="003D6E62">
      <w:pPr>
        <w:pStyle w:val="Bullet4"/>
      </w:pPr>
      <w:r>
        <w:rPr>
          <w:sz w:val="20"/>
          <w:szCs w:val="20"/>
        </w:rPr>
        <w:t>Não é necessário ter CALs para até dois dispositivos ou usuários a fim de acessar as instâncias do software de servidor unicamente com o objetivo de administrá-las.</w:t>
      </w:r>
    </w:p>
    <w:p w14:paraId="38F8A7AC" w14:textId="76B204F4" w:rsidR="00E70816" w:rsidRPr="00387D08" w:rsidRDefault="00E70816" w:rsidP="003D6E62">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36455630" w14:textId="77777777" w:rsidR="00E70816" w:rsidRPr="00387D08" w:rsidRDefault="00E70816" w:rsidP="003D6E62">
      <w:pPr>
        <w:pStyle w:val="Bullet4"/>
      </w:pPr>
      <w:r>
        <w:rPr>
          <w:sz w:val="20"/>
          <w:szCs w:val="20"/>
        </w:rPr>
        <w:t>As CALs permitem o acesso às instâncias de versões anteriores, mas não de versões posteriores, do software de servidor.</w:t>
      </w:r>
    </w:p>
    <w:p w14:paraId="1D084E13" w14:textId="77777777" w:rsidR="00E70816" w:rsidRPr="00387D08" w:rsidRDefault="00E70816" w:rsidP="0012192E">
      <w:pPr>
        <w:pStyle w:val="Heading3Bold"/>
        <w:numPr>
          <w:ilvl w:val="2"/>
          <w:numId w:val="6"/>
        </w:numPr>
        <w:tabs>
          <w:tab w:val="clear" w:pos="1077"/>
          <w:tab w:val="clear" w:pos="1440"/>
          <w:tab w:val="num" w:pos="1080"/>
        </w:tabs>
        <w:ind w:right="90"/>
      </w:pPr>
      <w:r>
        <w:rPr>
          <w:sz w:val="20"/>
          <w:szCs w:val="20"/>
        </w:rPr>
        <w:t>Categorias e Tipos de CALs.</w:t>
      </w:r>
      <w:r>
        <w:rPr>
          <w:b w:val="0"/>
          <w:sz w:val="20"/>
          <w:szCs w:val="20"/>
        </w:rPr>
        <w:t xml:space="preserve"> </w:t>
      </w:r>
      <w:r>
        <w:rPr>
          <w:b w:val="0"/>
          <w:bCs w:val="0"/>
          <w:sz w:val="20"/>
          <w:szCs w:val="20"/>
        </w:rPr>
        <w:t xml:space="preserve">Existem três categorias de CALs: CAL do Microsoft Dynamics 365 para Membros da Equipe Local, CAL do Dynamics 365 para Atendimento ao Cliente Local e CAL do Dynamics 365 para Vendas Local. Existem dois tipos de CAL em cada </w:t>
      </w:r>
      <w:r>
        <w:rPr>
          <w:b w:val="0"/>
          <w:bCs w:val="0"/>
          <w:sz w:val="20"/>
          <w:szCs w:val="20"/>
        </w:rPr>
        <w:lastRenderedPageBreak/>
        <w:t>categoria: uma CAL de dispositivo e uma CAL de usuário. Você pode usar uma combinação de categoria e tipo.</w:t>
      </w:r>
    </w:p>
    <w:p w14:paraId="62A7F230" w14:textId="77777777" w:rsidR="00E70816" w:rsidRPr="00387D08" w:rsidRDefault="00E70816" w:rsidP="003D6E62">
      <w:pPr>
        <w:pStyle w:val="Bullet4"/>
        <w:outlineLvl w:val="0"/>
      </w:pPr>
      <w:r>
        <w:rPr>
          <w:sz w:val="20"/>
          <w:szCs w:val="20"/>
        </w:rPr>
        <w:t>A CAL do Dynamic 365 para Membros da Equipe Local (de dispositivo ou usuário) permite aos usuários (somente para uso dos Membros da Equipe) acessar o Microsoft Dynamics 365 Server.</w:t>
      </w:r>
    </w:p>
    <w:p w14:paraId="6002F99F" w14:textId="77777777" w:rsidR="00E70816" w:rsidRPr="00387D08" w:rsidRDefault="00E70816" w:rsidP="003D6E62">
      <w:pPr>
        <w:pStyle w:val="Bullet4"/>
        <w:outlineLvl w:val="0"/>
      </w:pPr>
      <w:r>
        <w:rPr>
          <w:sz w:val="20"/>
          <w:szCs w:val="20"/>
        </w:rPr>
        <w:t>A CAL do Dynamics 365 para Vendas Local (de dispositivo ou usuário) permite aos usuários (somente para uso de Vendas) acessar o Microsoft Dynamics 365 Server.</w:t>
      </w:r>
    </w:p>
    <w:p w14:paraId="6D2F2EF6" w14:textId="77777777" w:rsidR="00E70816" w:rsidRPr="00387D08" w:rsidRDefault="00E70816" w:rsidP="003D6E62">
      <w:pPr>
        <w:pStyle w:val="Bullet4"/>
        <w:outlineLvl w:val="0"/>
      </w:pPr>
      <w:r>
        <w:rPr>
          <w:sz w:val="20"/>
          <w:szCs w:val="20"/>
        </w:rPr>
        <w:t>A CAL do Dynamics 365 para Atendimento ao Cliente Local (de dispositivo ou usuário) permite aos usuários (somente para uso do Atendimento ao Cliente) acessar o Microsoft Dynamics 365 Server.</w:t>
      </w:r>
    </w:p>
    <w:p w14:paraId="46298A47" w14:textId="77777777" w:rsidR="00E70816" w:rsidRPr="00387D08" w:rsidRDefault="00E70816" w:rsidP="003D6E62">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de servidor nos servidores licenciados.</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Realocação de CALs.</w:t>
      </w:r>
      <w:r>
        <w:rPr>
          <w:b w:val="0"/>
          <w:sz w:val="20"/>
          <w:szCs w:val="20"/>
        </w:rPr>
        <w:t xml:space="preserve"> </w:t>
      </w:r>
      <w:r>
        <w:rPr>
          <w:b w:val="0"/>
          <w:bCs w:val="0"/>
          <w:sz w:val="20"/>
          <w:szCs w:val="20"/>
        </w:rPr>
        <w:t>É permitido:</w:t>
      </w:r>
    </w:p>
    <w:p w14:paraId="2841C9F0" w14:textId="77777777" w:rsidR="00E70816" w:rsidRPr="00387D08" w:rsidRDefault="00E70816" w:rsidP="003D6E62">
      <w:pPr>
        <w:pStyle w:val="Bullet4"/>
      </w:pPr>
      <w:r>
        <w:rPr>
          <w:sz w:val="20"/>
          <w:szCs w:val="20"/>
        </w:rPr>
        <w:t>realocar permanentemente uma CAL de dispositivo de um dispositivo para outro ou uma CAL de usuário de um usuário para outro ou</w:t>
      </w:r>
    </w:p>
    <w:p w14:paraId="7EECBE32" w14:textId="77777777" w:rsidR="00E70816" w:rsidRPr="00387D08" w:rsidRDefault="00E70816" w:rsidP="003D6E62">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5B498557" w14:textId="77777777" w:rsidR="00E70816" w:rsidRPr="00387D08" w:rsidRDefault="00E70816" w:rsidP="003D6E62">
      <w:pPr>
        <w:pStyle w:val="Heading2"/>
        <w:ind w:hanging="360"/>
      </w:pPr>
      <w:r>
        <w:rPr>
          <w:sz w:val="20"/>
          <w:szCs w:val="20"/>
        </w:rPr>
        <w:t>Multiplexação.</w:t>
      </w:r>
      <w:r>
        <w:rPr>
          <w:b w:val="0"/>
          <w:sz w:val="20"/>
          <w:szCs w:val="20"/>
        </w:rPr>
        <w:t xml:space="preserve"> </w:t>
      </w:r>
      <w:r>
        <w:rPr>
          <w:b w:val="0"/>
          <w:bCs w:val="0"/>
          <w:sz w:val="20"/>
          <w:szCs w:val="20"/>
        </w:rPr>
        <w:t>O hardware ou software usado por você para</w:t>
      </w:r>
    </w:p>
    <w:p w14:paraId="2E8D3A24" w14:textId="77777777" w:rsidR="00E70816" w:rsidRPr="00387D08" w:rsidRDefault="00E70816" w:rsidP="003D6E62">
      <w:pPr>
        <w:pStyle w:val="Bullet3"/>
        <w:numPr>
          <w:ilvl w:val="0"/>
          <w:numId w:val="14"/>
        </w:numPr>
      </w:pPr>
      <w:r>
        <w:rPr>
          <w:sz w:val="20"/>
          <w:szCs w:val="20"/>
        </w:rPr>
        <w:t>reunir conexões,</w:t>
      </w:r>
    </w:p>
    <w:p w14:paraId="7AFC4141" w14:textId="77777777" w:rsidR="00E70816" w:rsidRPr="00387D08" w:rsidRDefault="00E70816" w:rsidP="003D6E62">
      <w:pPr>
        <w:pStyle w:val="Bullet3"/>
        <w:numPr>
          <w:ilvl w:val="0"/>
          <w:numId w:val="14"/>
        </w:numPr>
      </w:pPr>
      <w:r>
        <w:rPr>
          <w:sz w:val="20"/>
          <w:szCs w:val="20"/>
        </w:rPr>
        <w:t>reencaminhar informações ou</w:t>
      </w:r>
    </w:p>
    <w:p w14:paraId="3A605413" w14:textId="77777777" w:rsidR="00E70816" w:rsidRPr="00387D08" w:rsidRDefault="00E70816" w:rsidP="003D6E62">
      <w:pPr>
        <w:pStyle w:val="Bullet3"/>
        <w:numPr>
          <w:ilvl w:val="0"/>
          <w:numId w:val="14"/>
        </w:numPr>
      </w:pPr>
      <w:r>
        <w:rPr>
          <w:sz w:val="20"/>
          <w:szCs w:val="20"/>
        </w:rPr>
        <w:t>reduzir o número de dispositivos ou usuários que acessam ou usam o software diretamente</w:t>
      </w:r>
    </w:p>
    <w:p w14:paraId="1C862150" w14:textId="77777777" w:rsidR="00E70816" w:rsidRPr="00387D08" w:rsidRDefault="00E70816" w:rsidP="003D6E62">
      <w:pPr>
        <w:pStyle w:val="Body2"/>
      </w:pPr>
      <w:r>
        <w:rPr>
          <w:sz w:val="20"/>
          <w:szCs w:val="20"/>
        </w:rPr>
        <w:t>(algumas vezes, chamado de “multiplexação” ou “pooling”) não reduz o número de licenças de qualquer tipo necessário.</w:t>
      </w:r>
    </w:p>
    <w:p w14:paraId="60B8CDAE" w14:textId="77777777" w:rsidR="00E70816" w:rsidRPr="00387D08" w:rsidRDefault="00E70816" w:rsidP="003D6E62">
      <w:pPr>
        <w:pStyle w:val="Heading2"/>
        <w:ind w:hanging="360"/>
      </w:pPr>
      <w:r>
        <w:rPr>
          <w:sz w:val="20"/>
          <w:szCs w:val="20"/>
        </w:rPr>
        <w:t>Sem Separação do Software de Servidor.</w:t>
      </w:r>
      <w:r>
        <w:rPr>
          <w:b w:val="0"/>
          <w:sz w:val="20"/>
          <w:szCs w:val="20"/>
        </w:rPr>
        <w:t xml:space="preserve"> </w:t>
      </w:r>
      <w:r>
        <w:rPr>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2CB78153" w14:textId="77777777" w:rsidR="00E70816" w:rsidRPr="00387D08" w:rsidRDefault="00E70816" w:rsidP="003D6E62">
      <w:pPr>
        <w:pStyle w:val="Heading2"/>
      </w:pPr>
      <w:r>
        <w:rPr>
          <w:sz w:val="20"/>
          <w:szCs w:val="20"/>
        </w:rPr>
        <w:t>Funcionalidade Adicional.</w:t>
      </w:r>
      <w:r>
        <w:rPr>
          <w:b w:val="0"/>
          <w:sz w:val="20"/>
          <w:szCs w:val="20"/>
        </w:rPr>
        <w:t xml:space="preserve"> A Microsoft poderá oferecer funcionalidade adicional para o software. Outros termos de licença e valores adicionais poderão ser aplicados.</w:t>
      </w:r>
    </w:p>
    <w:p w14:paraId="16E92353" w14:textId="77777777" w:rsidR="006A031B" w:rsidRPr="00387D08" w:rsidRDefault="006A031B" w:rsidP="003D6E62">
      <w:pPr>
        <w:pStyle w:val="Heading2"/>
      </w:pPr>
      <w:r>
        <w:rPr>
          <w:bCs w:val="0"/>
          <w:sz w:val="20"/>
          <w:szCs w:val="20"/>
        </w:rPr>
        <w:t>Notificações de Terceiros.</w:t>
      </w:r>
      <w:r>
        <w:rPr>
          <w:b w:val="0"/>
          <w:bCs w:val="0"/>
          <w:sz w:val="20"/>
          <w:szCs w:val="20"/>
        </w:rPr>
        <w:t xml:space="preserve"> O software pode incluir materiais de terceiros (isto é, código ou documentação) que a Microsoft licencie a você de acordo com este contrato. Notificações, se houver, relativas aos materiais de terceiros, são incluídas somente para fins informativos.</w:t>
      </w:r>
    </w:p>
    <w:p w14:paraId="08FCD649" w14:textId="77777777" w:rsidR="006A031B" w:rsidRPr="00387D08" w:rsidRDefault="006A031B" w:rsidP="003D6E62">
      <w:pPr>
        <w:pStyle w:val="Heading2"/>
      </w:pPr>
      <w:r>
        <w:rPr>
          <w:bCs w:val="0"/>
          <w:sz w:val="20"/>
          <w:szCs w:val="20"/>
        </w:rPr>
        <w:t>Dados Fictícios.</w:t>
      </w:r>
      <w:r>
        <w:rPr>
          <w:b w:val="0"/>
          <w:bCs w:val="0"/>
          <w:sz w:val="20"/>
          <w:szCs w:val="20"/>
        </w:rPr>
        <w:t xml:space="preserve"> URLs, endereços, nomes de pessoas, empresas, cidades, estados e outros itens ilustrados e mencionados no software ou na documentação são fictícios por natureza. Eles são fornecidos apenas como exemplos e ilustrações. Não se pretende e não deve ser inferida nenhuma associação ou conexão real.</w:t>
      </w:r>
    </w:p>
    <w:p w14:paraId="66B56BA9" w14:textId="77777777" w:rsidR="006A031B" w:rsidRPr="00387D08" w:rsidRDefault="006A031B" w:rsidP="003D6E62">
      <w:pPr>
        <w:pStyle w:val="Heading2"/>
      </w:pPr>
      <w:r>
        <w:rPr>
          <w:sz w:val="20"/>
          <w:szCs w:val="20"/>
        </w:rPr>
        <w:t>Unified Service Desk.</w:t>
      </w:r>
      <w:r>
        <w:rPr>
          <w:b w:val="0"/>
          <w:sz w:val="20"/>
          <w:szCs w:val="20"/>
        </w:rPr>
        <w:t xml:space="preserve"> Cada CAL do Microsoft Dynamics 365 para Vendas Local ou CAL do Dynamics 365 para Atendimento ao Cliente Local com um plano de manutenção ativo fornece a você o direito de instalar e usar o USD. O direito de usar o USD é limitado ao usuário ou dispositivo ao qual a CAL qualificada foi atribuída. Você não poderá acessar nem usar o USD depois que sua cobertura do plano de manutenção expirar.</w:t>
      </w:r>
    </w:p>
    <w:p w14:paraId="6F343393" w14:textId="449298C6" w:rsidR="00856723" w:rsidRPr="00387D08" w:rsidRDefault="00856723" w:rsidP="003D6E62">
      <w:pPr>
        <w:pStyle w:val="Heading1"/>
        <w:widowControl w:val="0"/>
      </w:pPr>
      <w:r>
        <w:rPr>
          <w:sz w:val="20"/>
          <w:szCs w:val="20"/>
        </w:rPr>
        <w:lastRenderedPageBreak/>
        <w:t>DADOS.</w:t>
      </w:r>
    </w:p>
    <w:p w14:paraId="40AB864A" w14:textId="675B0980" w:rsidR="00856723" w:rsidRPr="00387D08" w:rsidRDefault="00856723" w:rsidP="003D6E62">
      <w:pPr>
        <w:pStyle w:val="Heading2"/>
      </w:pPr>
      <w:r>
        <w:rPr>
          <w:sz w:val="20"/>
          <w:szCs w:val="20"/>
        </w:rPr>
        <w:t>Coleta de Dados.</w:t>
      </w:r>
      <w:r>
        <w:rPr>
          <w:b w:val="0"/>
          <w:sz w:val="20"/>
          <w:szCs w:val="20"/>
        </w:rPr>
        <w:t xml:space="preserve"> O software poderá coletar informações sobre você e o uso que você fizer do software e enviá-las à Microsoft. A Microsoft poderá usar essas informações para prestar serviços e aprimorar seus produtos e serviços. Seus direitos de recusa, se houver, estão descritos na documentação do produto. Alguns recursos no software podem permitir a coleta de dados dos usuários de seus aplicativos que acessam ou usam o software. Se usar esses recursos para permitir a coleta de dados em seus aplicativos, você deverá cumprir a lei aplicável, inclusive obter o consentimento necessário do usuário e manter uma política de privacidade destacada que informe com precisão aos usuários como você usa, coleta e compartilha os dados. Saiba mais sobre a coleta e o uso de dados por parte da Microsoft na documentação do produto e na </w:t>
      </w:r>
      <w:r>
        <w:rPr>
          <w:rFonts w:eastAsia="Times New Roman"/>
          <w:b w:val="0"/>
          <w:sz w:val="20"/>
          <w:szCs w:val="20"/>
        </w:rPr>
        <w:t>Política de Privacidade da Microsoft</w:t>
      </w:r>
      <w:r>
        <w:rPr>
          <w:b w:val="0"/>
          <w:sz w:val="20"/>
          <w:szCs w:val="20"/>
        </w:rPr>
        <w:t xml:space="preserve"> no site </w:t>
      </w:r>
      <w:hyperlink r:id="rId7" w:history="1">
        <w:r>
          <w:rPr>
            <w:rStyle w:val="Hyperlink"/>
            <w:rFonts w:eastAsia="SimSun" w:cs="Tahoma"/>
            <w:b w:val="0"/>
            <w:bCs w:val="0"/>
            <w:sz w:val="20"/>
            <w:szCs w:val="20"/>
          </w:rPr>
          <w:t>http://go.microsoft.com/fwlink/?LinkID=521839</w:t>
        </w:r>
      </w:hyperlink>
      <w:r>
        <w:rPr>
          <w:rFonts w:eastAsia="Times New Roman"/>
          <w:b w:val="0"/>
          <w:sz w:val="20"/>
          <w:szCs w:val="20"/>
        </w:rPr>
        <w:t>. Você concorda em cumprir todas as disposições aplicáveis da Política de Privacidade da Microsoft</w:t>
      </w:r>
      <w:r>
        <w:rPr>
          <w:b w:val="0"/>
          <w:sz w:val="20"/>
          <w:szCs w:val="20"/>
        </w:rPr>
        <w:t>.</w:t>
      </w:r>
    </w:p>
    <w:p w14:paraId="0F4B9057" w14:textId="77777777" w:rsidR="00856723" w:rsidRPr="00387D08" w:rsidRDefault="00856723" w:rsidP="003D6E62">
      <w:pPr>
        <w:pStyle w:val="Heading2"/>
      </w:pPr>
      <w:r>
        <w:rPr>
          <w:sz w:val="20"/>
          <w:szCs w:val="20"/>
        </w:rPr>
        <w:t>Processamento de Dados Pessoais.</w:t>
      </w:r>
      <w:r>
        <w:rPr>
          <w:b w:val="0"/>
          <w:sz w:val="20"/>
          <w:szCs w:val="20"/>
        </w:rPr>
        <w:t xml:space="preserve"> Visto que a Microsoft é contratante ou subcontratante de dados pessoais relativos ao software, a Microsoft compromete-se aos Termos do Regulamento Geral de Proteção de Dados (General Data Protection Regulation) da União Europeia dos Termos de Serviços Online para todos os clientes com data de início de vigência de 25 de maio de 2018 em </w:t>
      </w:r>
      <w:hyperlink r:id="rId8" w:history="1">
        <w:r>
          <w:rPr>
            <w:rStyle w:val="Hyperlink"/>
            <w:rFonts w:cs="Tahoma"/>
            <w:b w:val="0"/>
            <w:sz w:val="20"/>
            <w:szCs w:val="20"/>
          </w:rPr>
          <w:t>http://go.microsoft.com/?linkid=9840733</w:t>
        </w:r>
      </w:hyperlink>
      <w:r>
        <w:rPr>
          <w:b w:val="0"/>
          <w:sz w:val="20"/>
          <w:szCs w:val="20"/>
        </w:rPr>
        <w:t>.</w:t>
      </w:r>
    </w:p>
    <w:p w14:paraId="58F014A0" w14:textId="77777777" w:rsidR="00E70816" w:rsidRPr="00387D08" w:rsidRDefault="00E70816" w:rsidP="003D6E62">
      <w:pPr>
        <w:pStyle w:val="Heading1"/>
      </w:pPr>
      <w:r>
        <w:rPr>
          <w:sz w:val="20"/>
          <w:szCs w:val="20"/>
        </w:rPr>
        <w:t>ESCOPO DA LICENÇA.</w:t>
      </w:r>
      <w:r>
        <w:rPr>
          <w:b w:val="0"/>
          <w:sz w:val="20"/>
          <w:szCs w:val="20"/>
        </w:rPr>
        <w:t xml:space="preserve">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387D08" w:rsidRDefault="00E70816" w:rsidP="003D6E62">
      <w:pPr>
        <w:pStyle w:val="Bullet2"/>
        <w:numPr>
          <w:ilvl w:val="0"/>
          <w:numId w:val="16"/>
        </w:numPr>
      </w:pPr>
      <w:r>
        <w:rPr>
          <w:sz w:val="20"/>
          <w:szCs w:val="20"/>
        </w:rPr>
        <w:t>contornar quaisquer limitações técnicas do software;</w:t>
      </w:r>
    </w:p>
    <w:p w14:paraId="6EE8C7BC" w14:textId="77777777" w:rsidR="00E70816" w:rsidRPr="00387D08" w:rsidRDefault="00E70816" w:rsidP="003D6E62">
      <w:pPr>
        <w:pStyle w:val="Bullet2"/>
        <w:numPr>
          <w:ilvl w:val="0"/>
          <w:numId w:val="16"/>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387D08" w:rsidRDefault="00E70816" w:rsidP="003D6E62">
      <w:pPr>
        <w:pStyle w:val="Bullet2"/>
        <w:numPr>
          <w:ilvl w:val="0"/>
          <w:numId w:val="16"/>
        </w:numPr>
      </w:pPr>
      <w:r>
        <w:rPr>
          <w:sz w:val="20"/>
          <w:szCs w:val="20"/>
        </w:rPr>
        <w:t>produzir mais cópias do software do que o especificado no presente contrato ou permitido pela lei aplicável, não obstante a presente limitação;</w:t>
      </w:r>
    </w:p>
    <w:p w14:paraId="7D18A902" w14:textId="77777777" w:rsidR="00E70816" w:rsidRPr="00387D08" w:rsidRDefault="00E70816" w:rsidP="003D6E62">
      <w:pPr>
        <w:pStyle w:val="Bullet2"/>
        <w:numPr>
          <w:ilvl w:val="0"/>
          <w:numId w:val="16"/>
        </w:numPr>
      </w:pPr>
      <w:r>
        <w:rPr>
          <w:sz w:val="20"/>
          <w:szCs w:val="20"/>
        </w:rPr>
        <w:t>publicar o software para que terceiros o copiem;</w:t>
      </w:r>
    </w:p>
    <w:p w14:paraId="36189E26" w14:textId="77777777" w:rsidR="00E70816" w:rsidRPr="00387D08" w:rsidRDefault="00E70816" w:rsidP="003D6E62">
      <w:pPr>
        <w:pStyle w:val="Bullet2"/>
        <w:numPr>
          <w:ilvl w:val="0"/>
          <w:numId w:val="16"/>
        </w:numPr>
      </w:pPr>
      <w:r>
        <w:rPr>
          <w:sz w:val="20"/>
          <w:szCs w:val="20"/>
        </w:rPr>
        <w:t>alugar, arrendar ou emprestar o software; ou</w:t>
      </w:r>
    </w:p>
    <w:p w14:paraId="6977EB59" w14:textId="77777777" w:rsidR="00E70816" w:rsidRPr="00387D08" w:rsidRDefault="00E70816" w:rsidP="003D6E62">
      <w:pPr>
        <w:pStyle w:val="Bullet2"/>
        <w:numPr>
          <w:ilvl w:val="0"/>
          <w:numId w:val="16"/>
        </w:numPr>
      </w:pPr>
      <w:r>
        <w:rPr>
          <w:sz w:val="20"/>
          <w:szCs w:val="20"/>
        </w:rPr>
        <w:t>usar o software para serviços de hospedagem de software comercial.</w:t>
      </w:r>
    </w:p>
    <w:p w14:paraId="388CA37A" w14:textId="77777777" w:rsidR="00E70816" w:rsidRPr="00387D08" w:rsidRDefault="00E70816" w:rsidP="003D6E62">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0668599D" w14:textId="77777777" w:rsidR="00E70816" w:rsidRPr="00387D08" w:rsidRDefault="00E70816" w:rsidP="003D6E62">
      <w:pPr>
        <w:pStyle w:val="Heading1"/>
      </w:pPr>
      <w:r>
        <w:rPr>
          <w:sz w:val="20"/>
          <w:szCs w:val="20"/>
        </w:rPr>
        <w:t>VERSÕES ALTERNATIVAS.</w:t>
      </w:r>
      <w:r>
        <w:rPr>
          <w:b w:val="0"/>
          <w:sz w:val="20"/>
          <w:szCs w:val="20"/>
        </w:rPr>
        <w:t xml:space="preserve"> </w:t>
      </w:r>
      <w:r>
        <w:rPr>
          <w:b w:val="0"/>
          <w:bCs w:val="0"/>
          <w:sz w:val="20"/>
          <w:szCs w:val="20"/>
        </w:rPr>
        <w:t>O software pode incluir mais de uma versão, como a de 32 bits e a de 64 bits. Você poderá usar apenas uma versão por vez.</w:t>
      </w:r>
    </w:p>
    <w:p w14:paraId="6C428ACA" w14:textId="77777777" w:rsidR="00E70816" w:rsidRPr="00387D08" w:rsidRDefault="00E70816" w:rsidP="003D6E62">
      <w:pPr>
        <w:pStyle w:val="Heading1"/>
      </w:pPr>
      <w:r>
        <w:rPr>
          <w:sz w:val="20"/>
          <w:szCs w:val="20"/>
        </w:rPr>
        <w:t>CÓPIA DE BACKUP.</w:t>
      </w:r>
      <w:r>
        <w:rPr>
          <w:b w:val="0"/>
          <w:sz w:val="20"/>
          <w:szCs w:val="20"/>
        </w:rPr>
        <w:t xml:space="preserve"> </w:t>
      </w:r>
      <w:r>
        <w:rPr>
          <w:b w:val="0"/>
          <w:bCs w:val="0"/>
          <w:sz w:val="20"/>
          <w:szCs w:val="20"/>
        </w:rPr>
        <w:t>É permitido fazer uma cópia de backup da mídia do software. Você poderá usá-la somente para criar instâncias do software.</w:t>
      </w:r>
    </w:p>
    <w:p w14:paraId="4FD34E69" w14:textId="77777777" w:rsidR="00E70816" w:rsidRPr="00387D08" w:rsidRDefault="00E70816" w:rsidP="003D6E62">
      <w:pPr>
        <w:pStyle w:val="Heading1"/>
      </w:pPr>
      <w:r>
        <w:rPr>
          <w:sz w:val="20"/>
          <w:szCs w:val="20"/>
        </w:rPr>
        <w:t>DOCUMENTAÇÃO.</w:t>
      </w:r>
      <w:r>
        <w:rPr>
          <w:b w:val="0"/>
          <w:sz w:val="20"/>
          <w:szCs w:val="20"/>
        </w:rPr>
        <w:t xml:space="preserve"> </w:t>
      </w:r>
      <w:r>
        <w:rPr>
          <w:b w:val="0"/>
          <w:bCs w:val="0"/>
          <w:sz w:val="20"/>
          <w:szCs w:val="20"/>
        </w:rPr>
        <w:t>Qualquer pessoa que tenha acesso válido ao seu computador ou à sua rede interna pode copiar e usar a documentação para fins de referência interna.</w:t>
      </w:r>
    </w:p>
    <w:p w14:paraId="7873E2B0" w14:textId="77777777" w:rsidR="00E70816" w:rsidRPr="00387D08" w:rsidRDefault="00E70816" w:rsidP="003D6E62">
      <w:pPr>
        <w:pStyle w:val="Heading1"/>
      </w:pPr>
      <w:r>
        <w:rPr>
          <w:sz w:val="20"/>
          <w:szCs w:val="20"/>
        </w:rPr>
        <w:t>NÃO DESTINADO À REVENDA.</w:t>
      </w:r>
      <w:r>
        <w:rPr>
          <w:b w:val="0"/>
          <w:sz w:val="20"/>
          <w:szCs w:val="20"/>
        </w:rPr>
        <w:t xml:space="preserve"> Você não poderá vender o software marcado como “Não Destinado à Revenda”.</w:t>
      </w:r>
    </w:p>
    <w:p w14:paraId="10CC8442" w14:textId="5FD3FF2A" w:rsidR="00E70816" w:rsidRPr="00387D08" w:rsidRDefault="00E70816" w:rsidP="003D6E62">
      <w:pPr>
        <w:pStyle w:val="Heading1"/>
      </w:pPr>
      <w:r>
        <w:rPr>
          <w:sz w:val="20"/>
          <w:szCs w:val="20"/>
        </w:rPr>
        <w:t>SOFTWARE DE EDIÇÃO ACADÊMICA.</w:t>
      </w:r>
      <w:r>
        <w:rPr>
          <w:b w:val="0"/>
          <w:sz w:val="20"/>
          <w:szCs w:val="20"/>
        </w:rPr>
        <w:t xml:space="preserve"> </w:t>
      </w:r>
      <w:r>
        <w:rPr>
          <w:b w:val="0"/>
          <w:bCs w:val="0"/>
          <w:sz w:val="20"/>
          <w:szCs w:val="20"/>
        </w:rPr>
        <w:t xml:space="preserve">Você deve ser um “Usuário Educacional Qualificado” para usar um software marcado como “Academic Edition” ou “AE”. Caso não saiba se você é um Usuário </w:t>
      </w:r>
      <w:r>
        <w:rPr>
          <w:b w:val="0"/>
          <w:bCs w:val="0"/>
          <w:sz w:val="20"/>
          <w:szCs w:val="20"/>
        </w:rPr>
        <w:lastRenderedPageBreak/>
        <w:t xml:space="preserve">Educacional Qualificado, consulte o site </w:t>
      </w:r>
      <w:hyperlink r:id="rId9" w:history="1">
        <w:r>
          <w:rPr>
            <w:rStyle w:val="Hyperlink"/>
            <w:rFonts w:cs="Tahoma"/>
            <w:b w:val="0"/>
            <w:bCs w:val="0"/>
            <w:sz w:val="20"/>
            <w:szCs w:val="20"/>
          </w:rPr>
          <w:t>www.microsoft.com/education</w:t>
        </w:r>
      </w:hyperlink>
      <w:r>
        <w:rPr>
          <w:b w:val="0"/>
          <w:bCs w:val="0"/>
          <w:sz w:val="20"/>
          <w:szCs w:val="20"/>
        </w:rPr>
        <w:t xml:space="preserve"> ou contate a afiliada Microsoft que atende ao seu país.</w:t>
      </w:r>
    </w:p>
    <w:p w14:paraId="10FA9772" w14:textId="77777777" w:rsidR="00E70816" w:rsidRPr="00387D08" w:rsidRDefault="00E70816" w:rsidP="003D6E62">
      <w:pPr>
        <w:pStyle w:val="Heading1"/>
        <w:tabs>
          <w:tab w:val="clear" w:pos="360"/>
        </w:tabs>
      </w:pPr>
      <w:r>
        <w:rPr>
          <w:sz w:val="20"/>
          <w:szCs w:val="20"/>
        </w:rPr>
        <w:t>TRANSFERÊNCIA A TERCEIROS.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 concordar que o presente contrato se aplique à transferência e ao uso do software. O primeiro usuário não pode reter quaisquer instâncias do software, a menos que esse usuário também retenha outra licença do software.</w:t>
      </w:r>
    </w:p>
    <w:p w14:paraId="78909E1E" w14:textId="575BF97A" w:rsidR="00E70816" w:rsidRPr="00387D08" w:rsidRDefault="00E70816" w:rsidP="003D6E62">
      <w:pPr>
        <w:pStyle w:val="Heading1"/>
      </w:pPr>
      <w:r>
        <w:rPr>
          <w:sz w:val="20"/>
          <w:szCs w:val="20"/>
        </w:rPr>
        <w:t>RESTRIÇÕES DE EXPORTAÇÃO.</w:t>
      </w:r>
      <w:r>
        <w:rPr>
          <w:b w:val="0"/>
          <w:sz w:val="20"/>
          <w:szCs w:val="20"/>
        </w:rPr>
        <w:t xml:space="preserve"> </w:t>
      </w:r>
      <w:r>
        <w:rPr>
          <w:b w:val="0"/>
          <w:bCs w:val="0"/>
          <w:sz w:val="20"/>
          <w:szCs w:val="20"/>
        </w:rPr>
        <w:t>O software está sujeito às leis e regulamentos de exportação dos Estados Unidos. Devem ser observadas e cumpridas todas as leis e regulamentos de exportação nacionais e internacionais aplicáveis ao software. As referidas leis incluem restrições a destinos, usuários finais e uso final. Para obter informações adicionais, consulte o site (</w:t>
      </w:r>
      <w:hyperlink r:id="rId10" w:history="1">
        <w:r>
          <w:rPr>
            <w:rStyle w:val="Hyperlink"/>
            <w:rFonts w:cs="Tahoma"/>
            <w:b w:val="0"/>
            <w:bCs w:val="0"/>
            <w:sz w:val="20"/>
            <w:szCs w:val="20"/>
          </w:rPr>
          <w:t>aka.ms/exporting</w:t>
        </w:r>
      </w:hyperlink>
      <w:r>
        <w:rPr>
          <w:b w:val="0"/>
          <w:bCs w:val="0"/>
          <w:sz w:val="20"/>
          <w:szCs w:val="20"/>
        </w:rPr>
        <w:t>).</w:t>
      </w:r>
    </w:p>
    <w:p w14:paraId="5F0EDD75" w14:textId="77777777" w:rsidR="00E70816" w:rsidRPr="00387D08" w:rsidRDefault="00E70816" w:rsidP="003D6E62">
      <w:pPr>
        <w:pStyle w:val="Heading1"/>
      </w:pPr>
      <w:r>
        <w:rPr>
          <w:sz w:val="20"/>
          <w:szCs w:val="20"/>
        </w:rPr>
        <w:t>ACORDO INTEGRAL.</w:t>
      </w:r>
      <w:r>
        <w:rPr>
          <w:b w:val="0"/>
          <w:sz w:val="20"/>
          <w:szCs w:val="20"/>
        </w:rPr>
        <w:t xml:space="preserve"> </w:t>
      </w:r>
      <w:r>
        <w:rPr>
          <w:b w:val="0"/>
          <w:bCs w:val="0"/>
          <w:sz w:val="20"/>
          <w:szCs w:val="20"/>
        </w:rPr>
        <w:t>O presente contrato e os termos dos suplementos, das atualizações e dos serviços de Internet constituem o acordo integral referente ao software.</w:t>
      </w:r>
    </w:p>
    <w:p w14:paraId="5852B562" w14:textId="77777777" w:rsidR="00E70816" w:rsidRPr="00387D08" w:rsidRDefault="00E70816" w:rsidP="003D6E62">
      <w:pPr>
        <w:pStyle w:val="Heading1"/>
      </w:pPr>
      <w:r>
        <w:rPr>
          <w:sz w:val="20"/>
          <w:szCs w:val="20"/>
        </w:rPr>
        <w:t>EFEITO LEGAL.</w:t>
      </w:r>
      <w:r>
        <w:rPr>
          <w:b w:val="0"/>
          <w:sz w:val="20"/>
          <w:szCs w:val="20"/>
        </w:rPr>
        <w:t xml:space="preserve"> </w:t>
      </w:r>
      <w:r>
        <w:rPr>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78054F4F" w14:textId="77777777" w:rsidR="00E70816" w:rsidRPr="00387D08" w:rsidRDefault="00E70816" w:rsidP="003D6E62">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07A50" w14:textId="77777777" w:rsidR="00E70816" w:rsidRPr="00387D08" w:rsidRDefault="00E70816" w:rsidP="003D6E62">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4DF634EF" w14:textId="10B5DE7D" w:rsidR="007A1D38" w:rsidRPr="00387D08" w:rsidRDefault="00E70816" w:rsidP="003D6E62">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517710E9" w:rsidR="0056194E" w:rsidRPr="00387D08" w:rsidRDefault="0056194E" w:rsidP="0056194E">
      <w:pPr>
        <w:spacing w:before="120" w:after="120"/>
      </w:pPr>
      <w:r>
        <w:rPr>
          <w:rFonts w:ascii="Tahoma" w:hAnsi="Tahoma" w:cs="Tahoma"/>
          <w:bCs/>
          <w:sz w:val="20"/>
          <w:szCs w:val="20"/>
        </w:rPr>
        <w:t>Microsoft e Dynamics são marcas registradas da Microsoft Corporation nos Estados Unidos e/ou em outros países.</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D18DE" w14:textId="77777777" w:rsidR="007F32A4" w:rsidRDefault="007F32A4" w:rsidP="00E70816">
      <w:pPr>
        <w:spacing w:after="0" w:line="240" w:lineRule="auto"/>
      </w:pPr>
      <w:r>
        <w:separator/>
      </w:r>
    </w:p>
  </w:endnote>
  <w:endnote w:type="continuationSeparator" w:id="0">
    <w:p w14:paraId="422842FE" w14:textId="77777777" w:rsidR="007F32A4" w:rsidRDefault="007F32A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(1º de outubro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722786">
            <w:rPr>
              <w:rFonts w:ascii="Tahoma" w:hAnsi="Tahoma" w:cs="Tahoma"/>
              <w:noProof/>
              <w:sz w:val="16"/>
              <w:szCs w:val="16"/>
            </w:rPr>
            <w:t>6</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722786">
            <w:rPr>
              <w:rFonts w:ascii="Tahoma" w:hAnsi="Tahoma" w:cs="Tahoma"/>
              <w:noProof/>
              <w:sz w:val="16"/>
              <w:szCs w:val="16"/>
            </w:rPr>
            <w:t>6</w:t>
          </w:r>
          <w:r>
            <w:fldChar w:fldCharType="end"/>
          </w:r>
        </w:p>
      </w:tc>
    </w:tr>
  </w:tbl>
  <w:p w14:paraId="3F6B46DD" w14:textId="208719A0" w:rsidR="00ED5D14" w:rsidRPr="003D6E62" w:rsidRDefault="00F02D9C"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C1016" w14:textId="77777777" w:rsidR="007F32A4" w:rsidRDefault="007F32A4" w:rsidP="00E70816">
      <w:pPr>
        <w:spacing w:after="0" w:line="240" w:lineRule="auto"/>
      </w:pPr>
      <w:r>
        <w:separator/>
      </w:r>
    </w:p>
  </w:footnote>
  <w:footnote w:type="continuationSeparator" w:id="0">
    <w:p w14:paraId="3369515D" w14:textId="77777777" w:rsidR="007F32A4" w:rsidRDefault="007F32A4" w:rsidP="00E70816">
      <w:pPr>
        <w:spacing w:after="0" w:line="240" w:lineRule="auto"/>
      </w:pPr>
      <w:r>
        <w:continuationSeparator/>
      </w:r>
    </w:p>
  </w:footnote>
  <w:footnote w:id="1">
    <w:p w14:paraId="79F880A8" w14:textId="5421B3CE" w:rsidR="0012192E" w:rsidRPr="003D6E62" w:rsidRDefault="0012192E" w:rsidP="0012192E">
      <w:pPr>
        <w:pStyle w:val="Footnote"/>
        <w:rPr>
          <w:bCs w:val="0"/>
        </w:rPr>
      </w:pPr>
      <w:r w:rsidRPr="003D6E62">
        <w:rPr>
          <w:bCs w:val="0"/>
          <w:vertAlign w:val="superscript"/>
        </w:rPr>
        <w:footnoteRef/>
      </w:r>
      <w:r w:rsidRPr="003D6E62">
        <w:rPr>
          <w:bCs w:val="0"/>
        </w:rPr>
        <w:t xml:space="preserve"> </w:t>
      </w:r>
      <w:r w:rsidRPr="0012192E">
        <w:rPr>
          <w:bCs w:val="0"/>
        </w:rPr>
        <w:t>LICENCIANTE: para software licenciado “Academic Edition”, especifique o nome, por exemplo: Microsoft</w:t>
      </w:r>
      <w:r w:rsidRPr="0012192E">
        <w:rPr>
          <w:bCs w:val="0"/>
          <w:vertAlign w:val="superscript"/>
        </w:rPr>
        <w:t>®</w:t>
      </w:r>
      <w:r w:rsidRPr="0012192E">
        <w:rPr>
          <w:bCs w:val="0"/>
        </w:rPr>
        <w:t xml:space="preserve"> Dynamics</w:t>
      </w:r>
      <w:r w:rsidRPr="0012192E">
        <w:rPr>
          <w:bCs w:val="0"/>
          <w:vertAlign w:val="superscript"/>
        </w:rPr>
        <w:t>®</w:t>
      </w:r>
      <w:r w:rsidRPr="0012192E">
        <w:rPr>
          <w:bCs w:val="0"/>
        </w:rPr>
        <w:t xml:space="preserve"> 365 Server, Academic Edition.</w:t>
      </w:r>
    </w:p>
  </w:footnote>
  <w:footnote w:id="2">
    <w:p w14:paraId="0BF3F91C" w14:textId="31516AA8" w:rsidR="0012192E" w:rsidRPr="003D6E62" w:rsidRDefault="0012192E" w:rsidP="0012192E">
      <w:pPr>
        <w:pStyle w:val="Footnote"/>
      </w:pPr>
      <w:r w:rsidRPr="003D6E62">
        <w:rPr>
          <w:vertAlign w:val="superscript"/>
        </w:rPr>
        <w:footnoteRef/>
      </w:r>
      <w:r w:rsidRPr="003D6E62">
        <w:rPr>
          <w:vertAlign w:val="superscript"/>
        </w:rPr>
        <w:t xml:space="preserve"> </w:t>
      </w:r>
      <w:r w:rsidRPr="0012192E">
        <w:t>LICENCIANTE: Especifique o número total de licenças de servidor previstas neste contrato para o usuário final.</w:t>
      </w:r>
    </w:p>
  </w:footnote>
  <w:footnote w:id="3">
    <w:p w14:paraId="7E73E047" w14:textId="60693E1D" w:rsidR="0012192E" w:rsidRPr="003D6E62" w:rsidRDefault="0012192E" w:rsidP="0012192E">
      <w:pPr>
        <w:pStyle w:val="Footnote"/>
      </w:pPr>
      <w:r w:rsidRPr="003D6E62">
        <w:rPr>
          <w:vertAlign w:val="superscript"/>
        </w:rPr>
        <w:footnoteRef/>
      </w:r>
      <w:r w:rsidRPr="003D6E62">
        <w:t xml:space="preserve"> </w:t>
      </w:r>
      <w:r w:rsidRPr="0012192E">
        <w:t>LICENCIANTE: Especifique o número total de CALs de usuário que podem acessar direta ou indiretamente as instâncias do software de servidor licenciadas de acordo com este contrato.</w:t>
      </w:r>
    </w:p>
  </w:footnote>
  <w:footnote w:id="4">
    <w:p w14:paraId="62999993" w14:textId="657BAB36" w:rsidR="0012192E" w:rsidRPr="003D6E62" w:rsidRDefault="0012192E" w:rsidP="0012192E">
      <w:pPr>
        <w:pStyle w:val="Footnote"/>
      </w:pPr>
      <w:r w:rsidRPr="003D6E62">
        <w:rPr>
          <w:vertAlign w:val="superscript"/>
        </w:rPr>
        <w:footnoteRef/>
      </w:r>
      <w:r w:rsidRPr="003D6E62">
        <w:t xml:space="preserve"> </w:t>
      </w:r>
      <w:r w:rsidRPr="0012192E">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A14C8762"/>
    <w:lvl w:ilvl="0" w:tplc="624C5A4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2926BDE"/>
    <w:lvl w:ilvl="0" w:tplc="7D3017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A3C43ADC"/>
    <w:lvl w:ilvl="0" w:tplc="6ACCB112">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Bd2/C5qumoidz1hX/N/GXgf9mWNGoWJh15B4dDXo4B57w1mk6LwGwdz+dsREOBh9dxz0Mo5MTvlVsWTWqP+qIg==" w:salt="ogbBWrTj+X6/bLG93tdgD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56620"/>
    <w:rsid w:val="00061932"/>
    <w:rsid w:val="00093D9D"/>
    <w:rsid w:val="000F13A3"/>
    <w:rsid w:val="0012192E"/>
    <w:rsid w:val="001C4CD3"/>
    <w:rsid w:val="001F36AF"/>
    <w:rsid w:val="00205D95"/>
    <w:rsid w:val="0026319B"/>
    <w:rsid w:val="002A3670"/>
    <w:rsid w:val="002E758D"/>
    <w:rsid w:val="00312242"/>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A031B"/>
    <w:rsid w:val="006B7796"/>
    <w:rsid w:val="006C03C4"/>
    <w:rsid w:val="00722786"/>
    <w:rsid w:val="007676E3"/>
    <w:rsid w:val="007A1D38"/>
    <w:rsid w:val="007F32A4"/>
    <w:rsid w:val="00830323"/>
    <w:rsid w:val="00856723"/>
    <w:rsid w:val="0094643F"/>
    <w:rsid w:val="009E0A89"/>
    <w:rsid w:val="009E4D22"/>
    <w:rsid w:val="00A00979"/>
    <w:rsid w:val="00A10EB3"/>
    <w:rsid w:val="00A27C12"/>
    <w:rsid w:val="00A7338A"/>
    <w:rsid w:val="00A81060"/>
    <w:rsid w:val="00A94677"/>
    <w:rsid w:val="00AA4117"/>
    <w:rsid w:val="00AB25CA"/>
    <w:rsid w:val="00B13983"/>
    <w:rsid w:val="00B74AA8"/>
    <w:rsid w:val="00C2298A"/>
    <w:rsid w:val="00C44D73"/>
    <w:rsid w:val="00C6291D"/>
    <w:rsid w:val="00CD7828"/>
    <w:rsid w:val="00D0631D"/>
    <w:rsid w:val="00D15A0E"/>
    <w:rsid w:val="00D60876"/>
    <w:rsid w:val="00DF2813"/>
    <w:rsid w:val="00E4718F"/>
    <w:rsid w:val="00E70816"/>
    <w:rsid w:val="00F02D9C"/>
    <w:rsid w:val="00F0679B"/>
    <w:rsid w:val="00F4246D"/>
    <w:rsid w:val="00F577D5"/>
    <w:rsid w:val="00F63656"/>
    <w:rsid w:val="00FA1895"/>
    <w:rsid w:val="00FE09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A0723EA-A8CB-4549-A6EF-1FDA5C93079C}"/>
</file>

<file path=customXml/itemProps2.xml><?xml version="1.0" encoding="utf-8"?>
<ds:datastoreItem xmlns:ds="http://schemas.openxmlformats.org/officeDocument/2006/customXml" ds:itemID="{2BB8B91B-A48F-41B0-97CF-FF2C3D1BACAA}"/>
</file>

<file path=customXml/itemProps3.xml><?xml version="1.0" encoding="utf-8"?>
<ds:datastoreItem xmlns:ds="http://schemas.openxmlformats.org/officeDocument/2006/customXml" ds:itemID="{D287B2BD-2147-4544-A041-E4DAA471BE4A}"/>
</file>

<file path=docProps/app.xml><?xml version="1.0" encoding="utf-8"?>
<Properties xmlns="http://schemas.openxmlformats.org/officeDocument/2006/extended-properties" xmlns:vt="http://schemas.openxmlformats.org/officeDocument/2006/docPropsVTypes">
  <Template>Normal</Template>
  <TotalTime>0</TotalTime>
  <Pages>6</Pages>
  <Words>2703</Words>
  <Characters>15411</Characters>
  <Application>Microsoft Office Word</Application>
  <DocSecurity>0</DocSecurity>
  <Lines>128</Lines>
  <Paragraphs>36</Paragraphs>
  <ScaleCrop>false</ScaleCrop>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2018-09-20T23:15:00Z</dcterms:created>
  <dcterms:modified xsi:type="dcterms:W3CDTF">2018-09-20T23:15:00Z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